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1" w:rsidRPr="00524A51" w:rsidRDefault="00C53146" w:rsidP="00EF5F24">
      <w:pPr>
        <w:rPr>
          <w:rFonts w:asciiTheme="majorHAnsi" w:hAnsiTheme="majorHAnsi"/>
          <w:b/>
        </w:rPr>
      </w:pPr>
      <w:r w:rsidRPr="00524A51">
        <w:rPr>
          <w:rFonts w:asciiTheme="majorHAnsi" w:hAnsiTheme="majorHAnsi"/>
          <w:b/>
        </w:rPr>
        <w:pict>
          <v:polyline id="_x0000_s1026" style="position:absolute;z-index:251660288" points="1236.3pt,1356.95pt,1236.3pt,1356.95pt" coordorigin="10295,1348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IAQAtrs4kEzCACADAJDt+JBELDSs0EAAAAAAAAA&#10;ALDSs0EAAAAAAACwOQoVAgpynKALSwlgCgARIMD3r515QNAB&#10;" annotation="t"/>
          </v:polyline>
        </w:pict>
      </w:r>
      <w:r w:rsidR="00703280" w:rsidRPr="00524A51">
        <w:rPr>
          <w:rFonts w:asciiTheme="majorHAnsi" w:hAnsiTheme="majorHAnsi"/>
          <w:b/>
        </w:rPr>
        <w:t>Перелік  спеціальних  діагностичних  завдань для перевірки рівня загального розвитку дитини, її  функціональної  готовності  до систематичного навчання в школі та здатності до вивчення дисциплін відповідно до спеціалізації навчального закладу</w:t>
      </w:r>
      <w:r w:rsidR="00A410D7">
        <w:rPr>
          <w:rFonts w:asciiTheme="majorHAnsi" w:hAnsiTheme="majorHAnsi"/>
          <w:b/>
        </w:rPr>
        <w:t xml:space="preserve"> (</w:t>
      </w:r>
      <w:r w:rsidR="00703280" w:rsidRPr="00524A51">
        <w:rPr>
          <w:rFonts w:asciiTheme="majorHAnsi" w:hAnsiTheme="majorHAnsi"/>
          <w:b/>
        </w:rPr>
        <w:t>зразок)</w:t>
      </w:r>
    </w:p>
    <w:p w:rsidR="00703280" w:rsidRPr="00524A51" w:rsidRDefault="00703280" w:rsidP="00EF5F24">
      <w:pPr>
        <w:rPr>
          <w:b/>
          <w:i/>
        </w:rPr>
      </w:pPr>
      <w:r w:rsidRPr="00524A51">
        <w:rPr>
          <w:b/>
          <w:i/>
        </w:rPr>
        <w:t>Вивчення фізіологічної зрілості дитини.</w:t>
      </w:r>
      <w:r w:rsidR="00524A51" w:rsidRPr="00524A51">
        <w:rPr>
          <w:b/>
          <w:i/>
        </w:rPr>
        <w:t xml:space="preserve"> </w:t>
      </w:r>
      <w:r w:rsidRPr="00524A51">
        <w:rPr>
          <w:b/>
          <w:i/>
        </w:rPr>
        <w:t>Фізична та морфологічна готовність</w:t>
      </w:r>
      <w:r w:rsidR="00524A51" w:rsidRPr="00524A51">
        <w:rPr>
          <w:b/>
          <w:i/>
        </w:rPr>
        <w:t>.</w:t>
      </w:r>
    </w:p>
    <w:p w:rsidR="00703280" w:rsidRDefault="00703280" w:rsidP="00EF5F24">
      <w:r w:rsidRPr="00EF5F24">
        <w:t xml:space="preserve">- Вага, зріст (Дівчата -20 </w:t>
      </w:r>
      <w:smartTag w:uri="urn:schemas-microsoft-com:office:smarttags" w:element="metricconverter">
        <w:smartTagPr>
          <w:attr w:name="ProductID" w:val="-21 кг"/>
        </w:smartTagPr>
        <w:r w:rsidRPr="00EF5F24">
          <w:t>-21 кг</w:t>
        </w:r>
      </w:smartTag>
      <w:r w:rsidRPr="00EF5F24">
        <w:t xml:space="preserve">. Хлопці – 21 – </w:t>
      </w:r>
      <w:smartTag w:uri="urn:schemas-microsoft-com:office:smarttags" w:element="metricconverter">
        <w:smartTagPr>
          <w:attr w:name="ProductID" w:val="23 кг"/>
        </w:smartTagPr>
        <w:r w:rsidRPr="00EF5F24">
          <w:t>23 кг</w:t>
        </w:r>
      </w:smartTag>
      <w:r w:rsidRPr="00EF5F24">
        <w:t xml:space="preserve">.; 120 – </w:t>
      </w:r>
      <w:smartTag w:uri="urn:schemas-microsoft-com:office:smarttags" w:element="metricconverter">
        <w:smartTagPr>
          <w:attr w:name="ProductID" w:val="125 см"/>
        </w:smartTagPr>
        <w:r w:rsidRPr="00EF5F24">
          <w:t>125 см</w:t>
        </w:r>
      </w:smartTag>
      <w:r w:rsidRPr="00EF5F24">
        <w:t>.)</w:t>
      </w:r>
      <w:r w:rsidR="00B15C6A">
        <w:br/>
      </w:r>
      <w:r w:rsidRPr="00EF5F24">
        <w:t>- Зубна зрілість (зміна до 4-х постійних зубів)</w:t>
      </w:r>
      <w:r w:rsidR="00B15C6A">
        <w:br/>
      </w:r>
      <w:r w:rsidR="00B15C6A" w:rsidRPr="00EF5F24">
        <w:t xml:space="preserve"> </w:t>
      </w:r>
      <w:r w:rsidRPr="00EF5F24">
        <w:t>- М’язова та кісткова зрілість (розвиток дрібної моторики руки, координація в системі «око – рука»</w:t>
      </w:r>
    </w:p>
    <w:p w:rsidR="00B26D07" w:rsidRPr="00EF5F24" w:rsidRDefault="00B26D07" w:rsidP="00EF5F24">
      <w:r w:rsidRPr="00524A51">
        <w:rPr>
          <w:b/>
          <w:i/>
        </w:rPr>
        <w:t>Визначення мотивів навчання. Бесіда з дитиною про школу</w:t>
      </w:r>
      <w:r w:rsidR="00B15C6A">
        <w:rPr>
          <w:b/>
          <w:i/>
        </w:rPr>
        <w:br/>
      </w:r>
      <w:r w:rsidRPr="00EF5F24">
        <w:t xml:space="preserve">(Методика «Бесіда» за Т.А. </w:t>
      </w:r>
      <w:proofErr w:type="spellStart"/>
      <w:r w:rsidRPr="00EF5F24">
        <w:t>Нєжновою</w:t>
      </w:r>
      <w:proofErr w:type="spellEnd"/>
      <w:r w:rsidRPr="00EF5F24">
        <w:t>)</w:t>
      </w:r>
      <w:r w:rsidR="00B15C6A">
        <w:br/>
      </w:r>
      <w:r w:rsidR="00B15C6A" w:rsidRPr="00524A51">
        <w:rPr>
          <w:b/>
          <w:i/>
        </w:rPr>
        <w:t xml:space="preserve"> </w:t>
      </w:r>
      <w:r w:rsidRPr="00524A51">
        <w:rPr>
          <w:b/>
          <w:i/>
        </w:rPr>
        <w:t>Мета</w:t>
      </w:r>
      <w:r w:rsidRPr="00EF5F24">
        <w:t>: Визначити рівень мотиваційної готовності до школи, уявлення про школу та співвідношення уявлень і бажання навчатися.</w:t>
      </w:r>
    </w:p>
    <w:p w:rsidR="00B26D07" w:rsidRPr="00B15C6A" w:rsidRDefault="00B26D07" w:rsidP="00EF5F24">
      <w:pPr>
        <w:rPr>
          <w:b/>
          <w:i/>
        </w:rPr>
      </w:pPr>
      <w:r w:rsidRPr="00B15C6A">
        <w:rPr>
          <w:b/>
          <w:i/>
        </w:rPr>
        <w:t>Визначення пізнавальної активності дитини</w:t>
      </w:r>
    </w:p>
    <w:p w:rsidR="00B26D07" w:rsidRPr="00EF5F24" w:rsidRDefault="00B26D07" w:rsidP="00EF5F24">
      <w:r w:rsidRPr="00EF5F24">
        <w:t>(Результати спостереження за поведінковими реакціями та включенням дитини в запропоновану діяльність з дорослими, ровесниками).</w:t>
      </w:r>
      <w:r w:rsidR="00B15C6A">
        <w:br/>
      </w:r>
      <w:r w:rsidRPr="00EF5F24">
        <w:t>Це завдання розв'язується спостереженнями за виконанням дитиною всіх тестів.</w:t>
      </w:r>
    </w:p>
    <w:p w:rsidR="00B26D07" w:rsidRPr="00EF5F24" w:rsidRDefault="00B26D07" w:rsidP="00EF5F24">
      <w:r w:rsidRPr="00B15C6A">
        <w:rPr>
          <w:b/>
          <w:i/>
        </w:rPr>
        <w:t>Тест словника</w:t>
      </w:r>
      <w:r w:rsidR="00B15C6A">
        <w:rPr>
          <w:b/>
          <w:i/>
        </w:rPr>
        <w:br/>
      </w:r>
      <w:r w:rsidRPr="00EF5F24">
        <w:t>(</w:t>
      </w:r>
      <w:proofErr w:type="spellStart"/>
      <w:r w:rsidRPr="00EF5F24">
        <w:t>субтест</w:t>
      </w:r>
      <w:proofErr w:type="spellEnd"/>
      <w:r w:rsidRPr="00EF5F24">
        <w:t xml:space="preserve"> методики Д. </w:t>
      </w:r>
      <w:proofErr w:type="spellStart"/>
      <w:r w:rsidRPr="00EF5F24">
        <w:t>Векслера</w:t>
      </w:r>
      <w:proofErr w:type="spellEnd"/>
      <w:r w:rsidRPr="00EF5F24">
        <w:t>)</w:t>
      </w:r>
      <w:r w:rsidR="00B15C6A">
        <w:br/>
      </w:r>
      <w:r w:rsidRPr="00B15C6A">
        <w:rPr>
          <w:b/>
          <w:i/>
        </w:rPr>
        <w:t>Мета</w:t>
      </w:r>
      <w:r w:rsidRPr="00EF5F24">
        <w:t>: Дослідження рівня словникового розвитку дитини.</w:t>
      </w:r>
      <w:r w:rsidR="00B15C6A">
        <w:br/>
      </w:r>
      <w:r w:rsidRPr="00B15C6A">
        <w:rPr>
          <w:b/>
          <w:i/>
        </w:rPr>
        <w:t>Інструкція</w:t>
      </w:r>
      <w:r w:rsidRPr="00EF5F24">
        <w:t xml:space="preserve">: Розпочинаючи перевірку словникового запасу дитини, психолог каже: «Уяви собі, що ти зустрівся (зустрілася) з іноземцем, людиною з іншої країни, яка погано розуміє українську мову. І ось він попросив тебе пояснити, що означає слово «велосипед». Як ти відповіси?» </w:t>
      </w:r>
    </w:p>
    <w:p w:rsidR="00231887" w:rsidRPr="00EF5F24" w:rsidRDefault="00231887" w:rsidP="00EF5F24">
      <w:r w:rsidRPr="00B15C6A">
        <w:rPr>
          <w:b/>
          <w:i/>
        </w:rPr>
        <w:t>Визначення рівня фонематичного слуху</w:t>
      </w:r>
      <w:r w:rsidR="00B15C6A">
        <w:rPr>
          <w:b/>
          <w:i/>
        </w:rPr>
        <w:br/>
      </w:r>
      <w:r w:rsidRPr="00EF5F24">
        <w:t>(Методика «Тест фонематичного слуху» за Кондратенко Л.О.)</w:t>
      </w:r>
      <w:r w:rsidR="00B15C6A">
        <w:br/>
      </w:r>
      <w:r w:rsidRPr="00B15C6A">
        <w:rPr>
          <w:b/>
          <w:i/>
        </w:rPr>
        <w:t>Мета</w:t>
      </w:r>
      <w:r w:rsidRPr="00EF5F24">
        <w:t>: Визначення рівня розвитку фонематичного слуху.</w:t>
      </w:r>
    </w:p>
    <w:p w:rsidR="00B15C6A" w:rsidRPr="00B15C6A" w:rsidRDefault="00B15C6A" w:rsidP="00B15C6A">
      <w:r w:rsidRPr="00B15C6A">
        <w:rPr>
          <w:b/>
          <w:i/>
        </w:rPr>
        <w:t>Варіант</w:t>
      </w:r>
      <w:r w:rsidR="00EF5F24" w:rsidRPr="00B15C6A">
        <w:rPr>
          <w:b/>
          <w:i/>
        </w:rPr>
        <w:t xml:space="preserve"> завдань для</w:t>
      </w:r>
      <w:r w:rsidRPr="00B15C6A">
        <w:rPr>
          <w:b/>
          <w:i/>
        </w:rPr>
        <w:t xml:space="preserve"> </w:t>
      </w:r>
      <w:r w:rsidR="00EF5F24" w:rsidRPr="00B15C6A">
        <w:rPr>
          <w:b/>
          <w:i/>
        </w:rPr>
        <w:t>визначення рівня фонематичного слуху</w:t>
      </w:r>
      <w:r w:rsidRPr="00B15C6A">
        <w:rPr>
          <w:b/>
          <w:i/>
        </w:rPr>
        <w:br/>
      </w:r>
      <w:r w:rsidRPr="00B15C6A">
        <w:t>Пити, пити,пити, бити,пити,пити,пити,пити,пити,пити,пити.</w:t>
      </w:r>
      <w:r>
        <w:br/>
      </w:r>
      <w:r w:rsidRPr="00B15C6A">
        <w:t>Рама, рама, рама, рама, лама, рама, рама, рама, рама, рама, рама. </w:t>
      </w:r>
      <w:r>
        <w:br/>
      </w:r>
      <w:r w:rsidRPr="00B15C6A">
        <w:t>Каска, каска,каска,каска,казка,каска,каска,каска,каска,каска,каска.</w:t>
      </w:r>
      <w:r>
        <w:br/>
      </w:r>
      <w:r w:rsidRPr="00B15C6A">
        <w:t>Шар, шар, шар, жар, шар, шар, шар, шар, шар, шар, шар. </w:t>
      </w:r>
    </w:p>
    <w:p w:rsidR="00BB2926" w:rsidRDefault="00EF5F24" w:rsidP="00BB2926">
      <w:pPr>
        <w:tabs>
          <w:tab w:val="left" w:pos="8192"/>
        </w:tabs>
      </w:pPr>
      <w:r w:rsidRPr="00BB2926">
        <w:rPr>
          <w:b/>
          <w:i/>
        </w:rPr>
        <w:t>Дослідження розвитку логічного мислення, мови і здатності до узагальнення</w:t>
      </w:r>
      <w:r w:rsidR="00BB2926">
        <w:rPr>
          <w:b/>
          <w:i/>
        </w:rPr>
        <w:tab/>
      </w:r>
      <w:r w:rsidR="00BB2926">
        <w:rPr>
          <w:b/>
          <w:i/>
        </w:rPr>
        <w:br/>
      </w:r>
      <w:r w:rsidRPr="00BB2926">
        <w:t>(Методика «Послідовність подій» за А. Бернштейном)</w:t>
      </w:r>
      <w:r w:rsidR="00BB2926">
        <w:br/>
      </w:r>
      <w:r w:rsidRPr="00BB2926">
        <w:rPr>
          <w:b/>
          <w:i/>
        </w:rPr>
        <w:t>Мета</w:t>
      </w:r>
      <w:r w:rsidRPr="00BB2926">
        <w:t>:Дослідження розвитку логічного мислення, мови і здатності до узагальнення. </w:t>
      </w:r>
      <w:r w:rsidR="00BB2926">
        <w:br/>
      </w:r>
      <w:r w:rsidRPr="00BB2926">
        <w:t>В якості експериментального матеріалу</w:t>
      </w:r>
      <w:r w:rsidR="00BB2926">
        <w:t xml:space="preserve"> </w:t>
      </w:r>
      <w:r w:rsidRPr="00BB2926">
        <w:t>використовуються сюжетні малюнки, запропоновані дитині в неправильній послідовності.</w:t>
      </w:r>
      <w:r w:rsidR="00BB2926" w:rsidRPr="00BB2926">
        <w:t xml:space="preserve"> </w:t>
      </w:r>
    </w:p>
    <w:p w:rsidR="00EF5F24" w:rsidRDefault="00BB2926" w:rsidP="00BB2926">
      <w:pPr>
        <w:tabs>
          <w:tab w:val="left" w:pos="8192"/>
        </w:tabs>
      </w:pPr>
      <w:r w:rsidRPr="00BB2926">
        <w:drawing>
          <wp:inline distT="0" distB="0" distL="0" distR="0">
            <wp:extent cx="2820035" cy="1900555"/>
            <wp:effectExtent l="19050" t="0" r="0" b="0"/>
            <wp:docPr id="4" name="Рисунок 12" descr="G:\ВступДоПершогоКласу\Valia\Бернштейн\Годівниц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:\ВступДоПершогоКласу\Valia\Бернштейн\Годівниц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26" w:rsidRDefault="00BB2926" w:rsidP="00BB2926">
      <w:pPr>
        <w:tabs>
          <w:tab w:val="left" w:pos="8192"/>
        </w:tabs>
      </w:pPr>
    </w:p>
    <w:p w:rsidR="000A183D" w:rsidRDefault="00BB2926" w:rsidP="00BB2926">
      <w:r w:rsidRPr="00BB2926">
        <w:rPr>
          <w:b/>
          <w:i/>
        </w:rPr>
        <w:lastRenderedPageBreak/>
        <w:t>Дослідження рівня зорової короткочасної пам’яті</w:t>
      </w:r>
      <w:r>
        <w:rPr>
          <w:b/>
          <w:i/>
        </w:rPr>
        <w:br/>
      </w:r>
      <w:r w:rsidRPr="00BB2926">
        <w:t>(Методика «Запам’ятай малюнки»)</w:t>
      </w:r>
      <w:r>
        <w:br/>
      </w:r>
      <w:r w:rsidRPr="00BB2926">
        <w:rPr>
          <w:b/>
          <w:i/>
        </w:rPr>
        <w:t xml:space="preserve">Мета: </w:t>
      </w:r>
      <w:r w:rsidRPr="00BB2926">
        <w:t>Дослідження рівня зорової короткочасної пам’яті.</w:t>
      </w:r>
      <w:r w:rsidR="000A183D">
        <w:br/>
      </w:r>
      <w:r w:rsidR="000A183D" w:rsidRPr="000A183D">
        <w:drawing>
          <wp:inline distT="0" distB="0" distL="0" distR="0">
            <wp:extent cx="2019300" cy="1951905"/>
            <wp:effectExtent l="19050" t="0" r="0" b="0"/>
            <wp:docPr id="6" name="Рисунок 16" descr="G:\ВступДоПершогоКласу\МалюнкиДоБрошури\1\Пам’ять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G:\ВступДоПершогоКласу\МалюнкиДоБрошури\1\Пам’ять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88" cy="19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3D" w:rsidRDefault="000A183D" w:rsidP="000A183D">
      <w:pPr>
        <w:tabs>
          <w:tab w:val="left" w:pos="2663"/>
        </w:tabs>
        <w:rPr>
          <w:b/>
          <w:sz w:val="28"/>
        </w:rPr>
      </w:pPr>
      <w:r>
        <w:rPr>
          <w:b/>
          <w:sz w:val="28"/>
        </w:rPr>
        <w:tab/>
      </w:r>
    </w:p>
    <w:p w:rsidR="00F03C83" w:rsidRDefault="000A183D" w:rsidP="000A183D">
      <w:r w:rsidRPr="000A183D">
        <w:rPr>
          <w:b/>
          <w:i/>
        </w:rPr>
        <w:t>Перевірка рівня розвитку саморегуляції</w:t>
      </w:r>
      <w:r>
        <w:rPr>
          <w:b/>
          <w:i/>
        </w:rPr>
        <w:br/>
      </w:r>
      <w:r w:rsidRPr="000A183D">
        <w:t>(Методика «Тест копіювання безглуздих складів»)</w:t>
      </w:r>
      <w:r>
        <w:br/>
      </w:r>
      <w:r w:rsidRPr="000A183D">
        <w:rPr>
          <w:b/>
          <w:i/>
        </w:rPr>
        <w:t>Мета</w:t>
      </w:r>
      <w:r w:rsidRPr="000A183D">
        <w:t>: Виявлення рівня розвитку саморегуляції</w:t>
      </w:r>
      <w:r>
        <w:t>.</w:t>
      </w:r>
      <w:r>
        <w:br/>
      </w:r>
      <w:proofErr w:type="spellStart"/>
      <w:r w:rsidR="00F03C83" w:rsidRPr="00F03C83">
        <w:rPr>
          <w:rFonts w:ascii="Monotype Corsiva" w:hAnsi="Monotype Corsiva"/>
        </w:rPr>
        <w:t>Вел</w:t>
      </w:r>
      <w:proofErr w:type="spellEnd"/>
      <w:r w:rsidR="00F03C83" w:rsidRPr="00F03C83">
        <w:rPr>
          <w:rFonts w:ascii="Vladimir Script" w:hAnsi="Vladimir Script"/>
        </w:rPr>
        <w:t xml:space="preserve"> </w:t>
      </w:r>
      <w:proofErr w:type="spellStart"/>
      <w:r w:rsidR="00F03C83" w:rsidRPr="00F03C83">
        <w:rPr>
          <w:rFonts w:ascii="Monotype Corsiva" w:hAnsi="Monotype Corsiva"/>
        </w:rPr>
        <w:t>зу</w:t>
      </w:r>
      <w:proofErr w:type="spellEnd"/>
      <w:r w:rsidR="00F03C83" w:rsidRPr="00F03C83">
        <w:rPr>
          <w:rFonts w:ascii="Vladimir Script" w:hAnsi="Vladimir Script"/>
        </w:rPr>
        <w:t xml:space="preserve"> </w:t>
      </w:r>
      <w:r w:rsidR="00F03C83" w:rsidRPr="00F03C83">
        <w:rPr>
          <w:rFonts w:ascii="Monotype Corsiva" w:hAnsi="Monotype Corsiva"/>
        </w:rPr>
        <w:t>бот</w:t>
      </w:r>
      <w:r w:rsidR="00F03C83" w:rsidRPr="00F03C83">
        <w:rPr>
          <w:rFonts w:ascii="Vladimir Script" w:hAnsi="Vladimir Script"/>
        </w:rPr>
        <w:t xml:space="preserve"> </w:t>
      </w:r>
      <w:r w:rsidR="00F03C83">
        <w:t xml:space="preserve"> (напис від руки)</w:t>
      </w:r>
    </w:p>
    <w:p w:rsidR="00B13F66" w:rsidRDefault="00CE70EB" w:rsidP="00CE70EB">
      <w:r w:rsidRPr="00CE70EB">
        <w:rPr>
          <w:b/>
          <w:i/>
        </w:rPr>
        <w:t>Перевірка слухової короткочасної пам’яті та умовиводів</w:t>
      </w:r>
      <w:r w:rsidRPr="00CE70EB">
        <w:rPr>
          <w:b/>
          <w:i/>
        </w:rPr>
        <w:br/>
      </w:r>
      <w:r w:rsidRPr="00CE70EB">
        <w:t>(Методика «Тест короткочасної пам’яті та умовиводів»)</w:t>
      </w:r>
      <w:r>
        <w:br/>
      </w:r>
      <w:r w:rsidRPr="00CE70EB">
        <w:rPr>
          <w:b/>
          <w:i/>
        </w:rPr>
        <w:t>Мета</w:t>
      </w:r>
      <w:r w:rsidRPr="00CE70EB">
        <w:t>: Дослідження рівня короткочасної пам’яті та умовиводів.</w:t>
      </w:r>
      <w:r w:rsidR="00B13F66">
        <w:br/>
      </w:r>
      <w:r w:rsidR="00B13F66" w:rsidRPr="00B13F66">
        <w:t xml:space="preserve">Для того, щоб уникнути спроби батьків підготувати свою дитину для готової відповіді, варто різним дітям пропонувати різні варіанти даного тесту, які відрізняються лише за формою, а саме: </w:t>
      </w:r>
      <w:r w:rsidR="00B13F66" w:rsidRPr="00B13F66">
        <w:br/>
        <w:t>Були собі три хлопчики: Миколка, Петрик та Іванко. Миколка нижчий за Петрика, Петрик нижчий за Іванка. Повтори. Молодець! Скажи, а хто з хлопчиків найвищий?</w:t>
      </w:r>
    </w:p>
    <w:p w:rsidR="00E0108C" w:rsidRDefault="00E0108C" w:rsidP="00CE70EB"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1266190</wp:posOffset>
            </wp:positionV>
            <wp:extent cx="4961890" cy="3055620"/>
            <wp:effectExtent l="19050" t="0" r="0" b="0"/>
            <wp:wrapTopAndBottom/>
            <wp:docPr id="7" name="Рисунок 23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B4" w:rsidRPr="005E4CB4">
        <w:rPr>
          <w:b/>
          <w:i/>
        </w:rPr>
        <w:t xml:space="preserve">Переплетені лінії </w:t>
      </w:r>
      <w:r w:rsidR="005E4CB4">
        <w:rPr>
          <w:b/>
          <w:i/>
        </w:rPr>
        <w:br/>
      </w:r>
      <w:r w:rsidR="005E4CB4" w:rsidRPr="005E4CB4">
        <w:t>(Методика «Дослідження концентрації та стійкості уваги» за Т.Є. Рибаковим)</w:t>
      </w:r>
      <w:r w:rsidR="005E4CB4">
        <w:br/>
      </w:r>
      <w:r w:rsidR="005E4CB4" w:rsidRPr="005E4CB4">
        <w:rPr>
          <w:b/>
          <w:i/>
        </w:rPr>
        <w:t>Мета</w:t>
      </w:r>
      <w:r w:rsidR="005E4CB4" w:rsidRPr="005E4CB4">
        <w:t>: Визначення рівня концентрації та стійкості уваги в умовах напруженої діяльності.</w:t>
      </w:r>
      <w:r w:rsidR="005E4CB4">
        <w:br/>
      </w:r>
      <w:r w:rsidR="005E4CB4" w:rsidRPr="005E4CB4">
        <w:t xml:space="preserve"> </w:t>
      </w:r>
      <w:r w:rsidR="005E4CB4" w:rsidRPr="005E4CB4">
        <w:rPr>
          <w:b/>
          <w:i/>
        </w:rPr>
        <w:t>Зміст завдання</w:t>
      </w:r>
      <w:r w:rsidR="005E4CB4" w:rsidRPr="005E4CB4">
        <w:t>: Простежити по порядку всі лінії очима, без допомоги рук, і знайти кінець кожної лінії.</w:t>
      </w:r>
    </w:p>
    <w:p w:rsidR="00E0108C" w:rsidRDefault="00E0108C" w:rsidP="00CE70EB"/>
    <w:p w:rsidR="00BB2926" w:rsidRDefault="00BC509A" w:rsidP="00BC509A">
      <w:r>
        <w:rPr>
          <w:b/>
          <w:i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937895</wp:posOffset>
            </wp:positionV>
            <wp:extent cx="3818890" cy="4752340"/>
            <wp:effectExtent l="19050" t="0" r="0" b="0"/>
            <wp:wrapSquare wrapText="bothSides"/>
            <wp:docPr id="8" name="Рисунок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rcRect l="1430" b="887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08C" w:rsidRPr="00E0108C">
        <w:rPr>
          <w:b/>
          <w:i/>
        </w:rPr>
        <w:t>Четвертий зайвий</w:t>
      </w:r>
      <w:r w:rsidR="00E0108C" w:rsidRPr="00E0108C">
        <w:rPr>
          <w:b/>
          <w:i/>
        </w:rPr>
        <w:br/>
      </w:r>
      <w:r w:rsidR="00E0108C" w:rsidRPr="00E0108C">
        <w:t xml:space="preserve">(Адаптована методика І. </w:t>
      </w:r>
      <w:proofErr w:type="spellStart"/>
      <w:r w:rsidR="00E0108C" w:rsidRPr="00E0108C">
        <w:t>Карабаєва</w:t>
      </w:r>
      <w:proofErr w:type="spellEnd"/>
      <w:r w:rsidR="00E0108C" w:rsidRPr="00E0108C">
        <w:t xml:space="preserve"> «Четвертий зайвий»)</w:t>
      </w:r>
      <w:r w:rsidR="00E0108C">
        <w:br/>
      </w:r>
      <w:r w:rsidR="00E0108C" w:rsidRPr="00E0108C">
        <w:rPr>
          <w:b/>
          <w:i/>
        </w:rPr>
        <w:t>Мета</w:t>
      </w:r>
      <w:r w:rsidR="00E0108C" w:rsidRPr="00E0108C">
        <w:t>: Визначення здатності до узагальнення та абстрагування, оперування вербальними поняттями, вміння знаходити істотні ознаки предметів.</w:t>
      </w:r>
    </w:p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BC509A" w:rsidRDefault="00BC509A" w:rsidP="00BC509A"/>
    <w:p w:rsidR="00092F5B" w:rsidRDefault="00092F5B" w:rsidP="00092F5B">
      <w:pPr>
        <w:tabs>
          <w:tab w:val="left" w:pos="4210"/>
          <w:tab w:val="center" w:pos="4819"/>
          <w:tab w:val="left" w:pos="5790"/>
        </w:tabs>
      </w:pPr>
      <w:r>
        <w:tab/>
      </w:r>
    </w:p>
    <w:p w:rsidR="00092F5B" w:rsidRDefault="00092F5B">
      <w:r>
        <w:br w:type="page"/>
      </w:r>
    </w:p>
    <w:p w:rsidR="00092F5B" w:rsidRPr="00092F5B" w:rsidRDefault="00092F5B" w:rsidP="00092F5B">
      <w:pPr>
        <w:tabs>
          <w:tab w:val="left" w:pos="4210"/>
          <w:tab w:val="center" w:pos="4819"/>
          <w:tab w:val="left" w:pos="5790"/>
        </w:tabs>
        <w:rPr>
          <w:rFonts w:asciiTheme="majorHAnsi" w:hAnsiTheme="majorHAnsi"/>
          <w:b/>
        </w:rPr>
      </w:pPr>
      <w:r>
        <w:lastRenderedPageBreak/>
        <w:tab/>
      </w:r>
      <w:r w:rsidRPr="00092F5B">
        <w:rPr>
          <w:rFonts w:asciiTheme="majorHAnsi" w:hAnsiTheme="majorHAnsi"/>
          <w:b/>
        </w:rPr>
        <w:t>Література</w:t>
      </w:r>
      <w:r w:rsidRPr="00092F5B">
        <w:rPr>
          <w:rFonts w:asciiTheme="majorHAnsi" w:hAnsiTheme="majorHAnsi"/>
          <w:b/>
        </w:rPr>
        <w:tab/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1. Богданова Т.Г., Корнилова Т.В.  </w:t>
      </w:r>
      <w:proofErr w:type="spellStart"/>
      <w:r w:rsidRPr="00092F5B">
        <w:t>Диагностика</w:t>
      </w:r>
      <w:proofErr w:type="spellEnd"/>
      <w:r w:rsidRPr="00092F5B">
        <w:t xml:space="preserve"> </w:t>
      </w:r>
      <w:proofErr w:type="spellStart"/>
      <w:r w:rsidRPr="00092F5B">
        <w:t>познавательной</w:t>
      </w:r>
      <w:proofErr w:type="spellEnd"/>
      <w:r w:rsidRPr="00092F5B">
        <w:t xml:space="preserve"> </w:t>
      </w:r>
      <w:proofErr w:type="spellStart"/>
      <w:r w:rsidRPr="00092F5B">
        <w:t>сферы</w:t>
      </w:r>
      <w:proofErr w:type="spellEnd"/>
      <w:r w:rsidRPr="00092F5B">
        <w:t xml:space="preserve"> </w:t>
      </w:r>
      <w:proofErr w:type="spellStart"/>
      <w:r w:rsidRPr="00092F5B">
        <w:t>ребенка</w:t>
      </w:r>
      <w:proofErr w:type="spellEnd"/>
      <w:r w:rsidRPr="00092F5B">
        <w:t xml:space="preserve"> – </w:t>
      </w:r>
      <w:proofErr w:type="spellStart"/>
      <w:r w:rsidRPr="00092F5B">
        <w:t>К.ж</w:t>
      </w:r>
      <w:proofErr w:type="spellEnd"/>
      <w:r w:rsidRPr="00092F5B">
        <w:t xml:space="preserve">. </w:t>
      </w:r>
      <w:proofErr w:type="spellStart"/>
      <w:r w:rsidRPr="00092F5B">
        <w:t>КоФр</w:t>
      </w:r>
      <w:proofErr w:type="spellEnd"/>
      <w:r w:rsidRPr="00092F5B">
        <w:t>, 1997.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2. Готовність дитини до навчання / </w:t>
      </w:r>
      <w:proofErr w:type="spellStart"/>
      <w:r w:rsidRPr="00092F5B">
        <w:t>Упоряд</w:t>
      </w:r>
      <w:proofErr w:type="spellEnd"/>
      <w:r w:rsidRPr="00092F5B">
        <w:t>.: С.Максименко, К.Максименко, О.</w:t>
      </w:r>
      <w:proofErr w:type="spellStart"/>
      <w:r w:rsidRPr="00092F5B">
        <w:t>Главник</w:t>
      </w:r>
      <w:proofErr w:type="spellEnd"/>
      <w:r w:rsidRPr="00092F5B">
        <w:t>. – К.:</w:t>
      </w:r>
      <w:proofErr w:type="spellStart"/>
      <w:r w:rsidRPr="00092F5B">
        <w:t>Мікрос</w:t>
      </w:r>
      <w:proofErr w:type="spellEnd"/>
      <w:r w:rsidRPr="00092F5B">
        <w:t>, СВС, 2003. – (Психологічний інструментарій).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3. </w:t>
      </w:r>
      <w:proofErr w:type="spellStart"/>
      <w:r w:rsidRPr="00092F5B">
        <w:t>Гуткіна</w:t>
      </w:r>
      <w:proofErr w:type="spellEnd"/>
      <w:r w:rsidRPr="00092F5B">
        <w:t xml:space="preserve"> Н.І. Психологічна готовність до школи. – М.: Академічний проект, 2000.  – 3–е </w:t>
      </w:r>
      <w:proofErr w:type="spellStart"/>
      <w:r w:rsidRPr="00092F5B">
        <w:t>изд</w:t>
      </w:r>
      <w:proofErr w:type="spellEnd"/>
      <w:r w:rsidRPr="00092F5B">
        <w:t xml:space="preserve">., Перероб. і </w:t>
      </w:r>
      <w:proofErr w:type="spellStart"/>
      <w:r w:rsidRPr="00092F5B">
        <w:t>доп</w:t>
      </w:r>
      <w:proofErr w:type="spellEnd"/>
      <w:r w:rsidRPr="00092F5B">
        <w:t xml:space="preserve">.  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4. </w:t>
      </w:r>
      <w:proofErr w:type="spellStart"/>
      <w:r w:rsidRPr="00092F5B">
        <w:t>Исключение</w:t>
      </w:r>
      <w:proofErr w:type="spellEnd"/>
      <w:r w:rsidRPr="00092F5B">
        <w:t xml:space="preserve"> </w:t>
      </w:r>
      <w:proofErr w:type="spellStart"/>
      <w:r w:rsidRPr="00092F5B">
        <w:t>лишнего</w:t>
      </w:r>
      <w:proofErr w:type="spellEnd"/>
      <w:r w:rsidRPr="00092F5B">
        <w:t xml:space="preserve"> / Альманах </w:t>
      </w:r>
      <w:proofErr w:type="spellStart"/>
      <w:r w:rsidRPr="00092F5B">
        <w:t>психологических</w:t>
      </w:r>
      <w:proofErr w:type="spellEnd"/>
      <w:r w:rsidRPr="00092F5B">
        <w:t xml:space="preserve"> </w:t>
      </w:r>
      <w:proofErr w:type="spellStart"/>
      <w:r w:rsidRPr="00092F5B">
        <w:t>тестов</w:t>
      </w:r>
      <w:proofErr w:type="spellEnd"/>
      <w:r w:rsidRPr="00092F5B">
        <w:t>. М., 1995, с.143-152.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>5. Інструкція про порядок конкурсного приймання дітей (учнів, вихованців) до гімназій, ліцеїв колегіумів, спеціалізованих шкіл (шкіл-інтернатів), затверджена наказом Міністерства освіти і науки України 19.06.2003 р. № 389 та зареєстровано в Міністерстві юстиції України 4 липня 2003 р. за № 547/7868.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6. Коробко С.Л. Робота психолога з молодшими школярами.: метод. </w:t>
      </w:r>
      <w:proofErr w:type="spellStart"/>
      <w:r w:rsidRPr="00092F5B">
        <w:t>посіб</w:t>
      </w:r>
      <w:proofErr w:type="spellEnd"/>
      <w:r w:rsidRPr="00092F5B">
        <w:t xml:space="preserve">. / С.Л. Коробко, О.І. Коробко. – 3-тє вид., перероб. і </w:t>
      </w:r>
      <w:proofErr w:type="spellStart"/>
      <w:r w:rsidRPr="00092F5B">
        <w:t>допов</w:t>
      </w:r>
      <w:proofErr w:type="spellEnd"/>
      <w:r w:rsidRPr="00092F5B">
        <w:t>. - К.:Літера ЛТД, 2014.- 416 с.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7. </w:t>
      </w:r>
      <w:proofErr w:type="spellStart"/>
      <w:r w:rsidRPr="00092F5B">
        <w:t>Лемак</w:t>
      </w:r>
      <w:proofErr w:type="spellEnd"/>
      <w:r w:rsidRPr="00092F5B">
        <w:t xml:space="preserve"> М.В., </w:t>
      </w:r>
      <w:proofErr w:type="spellStart"/>
      <w:r w:rsidRPr="00092F5B">
        <w:t>Петрище</w:t>
      </w:r>
      <w:proofErr w:type="spellEnd"/>
      <w:r w:rsidRPr="00092F5B">
        <w:t xml:space="preserve"> В.Ю. Психологу для роботи: Діагностичні методики. – Ужгород, Видавництво Олександра Гаркуші, 2012.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8. Нагорна С., Храпова І. Методики визначення готовності дітей до школи. І. Храпова, С. Нагорна – К.: Редакції </w:t>
      </w:r>
      <w:proofErr w:type="spellStart"/>
      <w:r w:rsidRPr="00092F5B">
        <w:t>загальнопед</w:t>
      </w:r>
      <w:proofErr w:type="spellEnd"/>
      <w:r w:rsidRPr="00092F5B">
        <w:t>. Газет, 2013. (Бібліотека «Шкільного світу»).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9. </w:t>
      </w:r>
      <w:proofErr w:type="spellStart"/>
      <w:r w:rsidRPr="00092F5B">
        <w:t>Овчарова</w:t>
      </w:r>
      <w:proofErr w:type="spellEnd"/>
      <w:r w:rsidRPr="00092F5B">
        <w:t xml:space="preserve"> Р.В. </w:t>
      </w:r>
      <w:proofErr w:type="spellStart"/>
      <w:r w:rsidRPr="00092F5B">
        <w:t>Практическая</w:t>
      </w:r>
      <w:proofErr w:type="spellEnd"/>
      <w:r w:rsidRPr="00092F5B">
        <w:t xml:space="preserve"> </w:t>
      </w:r>
      <w:proofErr w:type="spellStart"/>
      <w:r w:rsidRPr="00092F5B">
        <w:t>психология</w:t>
      </w:r>
      <w:proofErr w:type="spellEnd"/>
      <w:r w:rsidRPr="00092F5B">
        <w:t xml:space="preserve"> в </w:t>
      </w:r>
      <w:proofErr w:type="spellStart"/>
      <w:r w:rsidRPr="00092F5B">
        <w:t>начальной</w:t>
      </w:r>
      <w:proofErr w:type="spellEnd"/>
      <w:r w:rsidRPr="00092F5B">
        <w:t xml:space="preserve"> </w:t>
      </w:r>
      <w:proofErr w:type="spellStart"/>
      <w:r w:rsidRPr="00092F5B">
        <w:t>школе</w:t>
      </w:r>
      <w:proofErr w:type="spellEnd"/>
      <w:r w:rsidRPr="00092F5B">
        <w:t>. – М.: ТЦ «Сфера», 1998.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10. Осипова А.А., </w:t>
      </w:r>
      <w:proofErr w:type="spellStart"/>
      <w:r w:rsidRPr="00092F5B">
        <w:t>Малашинская</w:t>
      </w:r>
      <w:proofErr w:type="spellEnd"/>
      <w:r w:rsidRPr="00092F5B">
        <w:t xml:space="preserve"> Л.И. </w:t>
      </w:r>
      <w:proofErr w:type="spellStart"/>
      <w:r w:rsidRPr="00092F5B">
        <w:t>Диагностика</w:t>
      </w:r>
      <w:proofErr w:type="spellEnd"/>
      <w:r w:rsidRPr="00092F5B">
        <w:t xml:space="preserve"> и </w:t>
      </w:r>
      <w:proofErr w:type="spellStart"/>
      <w:r w:rsidRPr="00092F5B">
        <w:t>коррекция</w:t>
      </w:r>
      <w:proofErr w:type="spellEnd"/>
      <w:r w:rsidRPr="00092F5B">
        <w:t xml:space="preserve"> </w:t>
      </w:r>
      <w:proofErr w:type="spellStart"/>
      <w:r w:rsidRPr="00092F5B">
        <w:t>внимания</w:t>
      </w:r>
      <w:proofErr w:type="spellEnd"/>
      <w:r w:rsidRPr="00092F5B">
        <w:t xml:space="preserve">: </w:t>
      </w:r>
      <w:proofErr w:type="spellStart"/>
      <w:r w:rsidRPr="00092F5B">
        <w:t>Программа</w:t>
      </w:r>
      <w:proofErr w:type="spellEnd"/>
      <w:r w:rsidRPr="00092F5B">
        <w:t xml:space="preserve"> для </w:t>
      </w:r>
      <w:proofErr w:type="spellStart"/>
      <w:r w:rsidRPr="00092F5B">
        <w:t>детей</w:t>
      </w:r>
      <w:proofErr w:type="spellEnd"/>
      <w:r w:rsidRPr="00092F5B">
        <w:t xml:space="preserve"> 5-9 лет. – М.: ТЦ Сфера, 2002. – с.35.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>11. Порадник батькам майбутніх першокласників /Методично-практичний порадник: методичні рекомендації для батьків, вчителів початкових класів, вихователів, практичних психологів. /</w:t>
      </w:r>
      <w:proofErr w:type="spellStart"/>
      <w:r w:rsidRPr="00092F5B">
        <w:t>Упоряд</w:t>
      </w:r>
      <w:proofErr w:type="spellEnd"/>
      <w:r w:rsidRPr="00092F5B">
        <w:t xml:space="preserve">. О.О. </w:t>
      </w:r>
      <w:proofErr w:type="spellStart"/>
      <w:r w:rsidRPr="00092F5B">
        <w:t>Сухаревська</w:t>
      </w:r>
      <w:proofErr w:type="spellEnd"/>
      <w:r w:rsidRPr="00092F5B">
        <w:t xml:space="preserve">, Т.І. </w:t>
      </w:r>
      <w:proofErr w:type="spellStart"/>
      <w:r w:rsidRPr="00092F5B">
        <w:t>Касьяненко</w:t>
      </w:r>
      <w:proofErr w:type="spellEnd"/>
      <w:r w:rsidRPr="00092F5B">
        <w:t>. – К.: 2012.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12. Практична психологія. Старший дошкільний вік/ </w:t>
      </w:r>
      <w:proofErr w:type="spellStart"/>
      <w:r w:rsidRPr="00092F5B">
        <w:t>Упоряд</w:t>
      </w:r>
      <w:proofErr w:type="spellEnd"/>
      <w:r w:rsidRPr="00092F5B">
        <w:t xml:space="preserve">.  О.А. </w:t>
      </w:r>
      <w:proofErr w:type="spellStart"/>
      <w:r w:rsidRPr="00092F5B">
        <w:t>Атемасова</w:t>
      </w:r>
      <w:proofErr w:type="spellEnd"/>
      <w:r w:rsidRPr="00092F5B">
        <w:t>. X.: Вид-во «Ранок», 2010 - (Дошкільному психологу).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13. </w:t>
      </w:r>
      <w:proofErr w:type="spellStart"/>
      <w:r w:rsidRPr="00092F5B">
        <w:t>Ратанова</w:t>
      </w:r>
      <w:proofErr w:type="spellEnd"/>
      <w:r w:rsidRPr="00092F5B">
        <w:t xml:space="preserve"> Т.А., Шляхта Н.Ф. </w:t>
      </w:r>
      <w:proofErr w:type="spellStart"/>
      <w:r w:rsidRPr="00092F5B">
        <w:t>Методы</w:t>
      </w:r>
      <w:proofErr w:type="spellEnd"/>
      <w:r w:rsidRPr="00092F5B">
        <w:t xml:space="preserve"> </w:t>
      </w:r>
      <w:proofErr w:type="spellStart"/>
      <w:r w:rsidRPr="00092F5B">
        <w:t>изучения</w:t>
      </w:r>
      <w:proofErr w:type="spellEnd"/>
      <w:r w:rsidRPr="00092F5B">
        <w:t xml:space="preserve"> и </w:t>
      </w:r>
      <w:proofErr w:type="spellStart"/>
      <w:r w:rsidRPr="00092F5B">
        <w:t>психодиагностика</w:t>
      </w:r>
      <w:proofErr w:type="spellEnd"/>
      <w:r w:rsidRPr="00092F5B">
        <w:t xml:space="preserve"> </w:t>
      </w:r>
      <w:proofErr w:type="spellStart"/>
      <w:r w:rsidRPr="00092F5B">
        <w:t>личности</w:t>
      </w:r>
      <w:proofErr w:type="spellEnd"/>
      <w:r w:rsidRPr="00092F5B">
        <w:t xml:space="preserve">: </w:t>
      </w:r>
      <w:proofErr w:type="spellStart"/>
      <w:r w:rsidRPr="00092F5B">
        <w:t>Учебное</w:t>
      </w:r>
      <w:proofErr w:type="spellEnd"/>
      <w:r w:rsidRPr="00092F5B">
        <w:t xml:space="preserve"> </w:t>
      </w:r>
      <w:proofErr w:type="spellStart"/>
      <w:r w:rsidRPr="00092F5B">
        <w:t>пособие</w:t>
      </w:r>
      <w:proofErr w:type="spellEnd"/>
      <w:r w:rsidRPr="00092F5B">
        <w:t xml:space="preserve">. – 2-е </w:t>
      </w:r>
      <w:proofErr w:type="spellStart"/>
      <w:r w:rsidRPr="00092F5B">
        <w:t>изд</w:t>
      </w:r>
      <w:proofErr w:type="spellEnd"/>
      <w:r w:rsidRPr="00092F5B">
        <w:t xml:space="preserve">., </w:t>
      </w:r>
      <w:proofErr w:type="spellStart"/>
      <w:r w:rsidRPr="00092F5B">
        <w:t>испр</w:t>
      </w:r>
      <w:proofErr w:type="spellEnd"/>
      <w:r w:rsidRPr="00092F5B">
        <w:t xml:space="preserve">. – М.: </w:t>
      </w:r>
      <w:proofErr w:type="spellStart"/>
      <w:r w:rsidRPr="00092F5B">
        <w:t>Московский</w:t>
      </w:r>
      <w:proofErr w:type="spellEnd"/>
      <w:r w:rsidRPr="00092F5B">
        <w:t xml:space="preserve"> </w:t>
      </w:r>
      <w:proofErr w:type="spellStart"/>
      <w:r w:rsidRPr="00092F5B">
        <w:t>психолого-социальный</w:t>
      </w:r>
      <w:proofErr w:type="spellEnd"/>
      <w:r w:rsidRPr="00092F5B">
        <w:t xml:space="preserve"> </w:t>
      </w:r>
      <w:proofErr w:type="spellStart"/>
      <w:r w:rsidRPr="00092F5B">
        <w:t>институт</w:t>
      </w:r>
      <w:proofErr w:type="spellEnd"/>
      <w:r w:rsidRPr="00092F5B">
        <w:t xml:space="preserve">: </w:t>
      </w:r>
      <w:proofErr w:type="spellStart"/>
      <w:r w:rsidRPr="00092F5B">
        <w:t>Флинта</w:t>
      </w:r>
      <w:proofErr w:type="spellEnd"/>
      <w:r w:rsidRPr="00092F5B">
        <w:t>, 2000.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14. </w:t>
      </w:r>
      <w:proofErr w:type="spellStart"/>
      <w:r w:rsidRPr="00092F5B">
        <w:t>Стадненко</w:t>
      </w:r>
      <w:proofErr w:type="spellEnd"/>
      <w:r w:rsidRPr="00092F5B">
        <w:t xml:space="preserve"> Н.М., </w:t>
      </w:r>
      <w:proofErr w:type="spellStart"/>
      <w:r w:rsidRPr="00092F5B">
        <w:t>Ілляшенко</w:t>
      </w:r>
      <w:proofErr w:type="spellEnd"/>
      <w:r w:rsidRPr="00092F5B">
        <w:t xml:space="preserve"> Т.Д., Обухівська А.Г. Методика діагностики відхилень в інтелектуальному розвитку молодших школярів. Видання друге, перероблене і доповнене. – Кам’янець-Подільський: видавець ПП </w:t>
      </w:r>
      <w:proofErr w:type="spellStart"/>
      <w:r w:rsidRPr="00092F5B">
        <w:t>Зволейко</w:t>
      </w:r>
      <w:proofErr w:type="spellEnd"/>
      <w:r w:rsidRPr="00092F5B">
        <w:t xml:space="preserve"> Д.Г., 2006, с. 16-17.</w:t>
      </w:r>
    </w:p>
    <w:p w:rsidR="00092F5B" w:rsidRPr="00092F5B" w:rsidRDefault="00092F5B" w:rsidP="00092F5B">
      <w:pPr>
        <w:shd w:val="clear" w:color="auto" w:fill="FFFFFF"/>
        <w:ind w:firstLine="708"/>
        <w:jc w:val="both"/>
      </w:pPr>
      <w:r w:rsidRPr="00092F5B">
        <w:t xml:space="preserve">15. </w:t>
      </w:r>
      <w:proofErr w:type="spellStart"/>
      <w:r w:rsidRPr="00092F5B">
        <w:t>Терлецька</w:t>
      </w:r>
      <w:proofErr w:type="spellEnd"/>
      <w:r w:rsidRPr="00092F5B">
        <w:t xml:space="preserve"> Л. Шкільна психодіагностика – К.: Редакції загально педагогічних газет. 2003. – 120 с. – (Бібліотека «Шкільного світу»).</w:t>
      </w:r>
    </w:p>
    <w:p w:rsidR="00BC509A" w:rsidRPr="00BC509A" w:rsidRDefault="00BC509A" w:rsidP="00BC509A"/>
    <w:sectPr w:rsidR="00BC509A" w:rsidRPr="00BC509A" w:rsidSect="00EF5F2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03280"/>
    <w:rsid w:val="00065BDD"/>
    <w:rsid w:val="00092F5B"/>
    <w:rsid w:val="000A183D"/>
    <w:rsid w:val="00231887"/>
    <w:rsid w:val="00524A51"/>
    <w:rsid w:val="005E4CB4"/>
    <w:rsid w:val="00703280"/>
    <w:rsid w:val="00A410D7"/>
    <w:rsid w:val="00B13F66"/>
    <w:rsid w:val="00B15C6A"/>
    <w:rsid w:val="00B26D07"/>
    <w:rsid w:val="00BB2926"/>
    <w:rsid w:val="00BC509A"/>
    <w:rsid w:val="00C53146"/>
    <w:rsid w:val="00CE70EB"/>
    <w:rsid w:val="00E0108C"/>
    <w:rsid w:val="00EF5F24"/>
    <w:rsid w:val="00F0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rsid w:val="00B26D07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96" w:space="31" w:color="auto" w:shadow="1" w:frame="1"/>
        <w:bar w:val="none" w:sz="0" w:color="000000"/>
      </w:pBdr>
      <w:shd w:val="clear" w:color="auto" w:fill="FFFFFF"/>
      <w:spacing w:after="0" w:line="252" w:lineRule="exact"/>
      <w:ind w:firstLine="43"/>
      <w:jc w:val="both"/>
    </w:pPr>
    <w:rPr>
      <w:rFonts w:ascii="Arial Unicode MS" w:eastAsia="Arial Unicode MS" w:hAnsi="Times New Roman" w:cs="Arial Unicode MS"/>
      <w:color w:val="000000"/>
      <w:u w:color="000000"/>
      <w:lang w:val="ru-RU" w:eastAsia="ru-RU"/>
    </w:rPr>
  </w:style>
  <w:style w:type="paragraph" w:styleId="a3">
    <w:name w:val="Normal (Web)"/>
    <w:basedOn w:val="a"/>
    <w:rsid w:val="00EF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EF5F24"/>
    <w:rPr>
      <w:b/>
      <w:bCs/>
    </w:rPr>
  </w:style>
  <w:style w:type="character" w:customStyle="1" w:styleId="apple-converted-space">
    <w:name w:val="apple-converted-space"/>
    <w:basedOn w:val="a0"/>
    <w:rsid w:val="00EF5F24"/>
  </w:style>
  <w:style w:type="paragraph" w:styleId="a5">
    <w:name w:val="Balloon Text"/>
    <w:basedOn w:val="a"/>
    <w:link w:val="a6"/>
    <w:uiPriority w:val="99"/>
    <w:semiHidden/>
    <w:unhideWhenUsed/>
    <w:rsid w:val="00E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3708</Words>
  <Characters>2115</Characters>
  <Application>Microsoft Office Word</Application>
  <DocSecurity>0</DocSecurity>
  <Lines>17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2015-02-04T12:52:00Z</dcterms:created>
  <dcterms:modified xsi:type="dcterms:W3CDTF">2015-02-05T12:28:00Z</dcterms:modified>
</cp:coreProperties>
</file>